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center"/>
        <w:rPr>
          <w:rFonts w:cs="Helvetica" w:ascii="Helvetica" w:hAnsi="Helvetica"/>
          <w:b/>
          <w:bCs/>
          <w:color w:val="000000"/>
          <w:sz w:val="28"/>
          <w:szCs w:val="28"/>
        </w:rPr>
      </w:pPr>
      <w:r>
        <w:rPr>
          <w:rFonts w:cs="Helvetica" w:ascii="Helvetica" w:hAnsi="Helvetica"/>
          <w:b/>
          <w:bCs/>
          <w:color w:val="000000"/>
          <w:sz w:val="28"/>
          <w:szCs w:val="28"/>
        </w:rPr>
        <w:t>ACCESSIBILITE AUX COMMERCES et ERP 5</w:t>
      </w:r>
      <w:r>
        <w:rPr>
          <w:rFonts w:cs="Helvetica" w:ascii="Helvetica" w:hAnsi="Helvetica"/>
          <w:b/>
          <w:bCs/>
          <w:color w:val="000000"/>
          <w:sz w:val="28"/>
          <w:szCs w:val="28"/>
          <w:vertAlign w:val="superscript"/>
        </w:rPr>
        <w:t>e</w:t>
      </w:r>
      <w:r>
        <w:rPr>
          <w:rFonts w:cs="Helvetica" w:ascii="Helvetica" w:hAnsi="Helvetica"/>
          <w:b/>
          <w:bCs/>
          <w:color w:val="000000"/>
          <w:sz w:val="28"/>
          <w:szCs w:val="28"/>
        </w:rPr>
        <w:t xml:space="preserve"> CATEGORIE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center"/>
        <w:rPr>
          <w:rFonts w:cs="Helvetica" w:ascii="Helvetica" w:hAnsi="Helvetica"/>
          <w:b/>
          <w:bCs/>
          <w:color w:val="000000"/>
          <w:sz w:val="28"/>
          <w:szCs w:val="28"/>
        </w:rPr>
      </w:pPr>
      <w:r>
        <w:rPr>
          <w:rFonts w:cs="Helvetica" w:ascii="Helvetica" w:hAnsi="Helvetica"/>
          <w:b/>
          <w:bCs/>
          <w:color w:val="000000"/>
          <w:sz w:val="28"/>
          <w:szCs w:val="28"/>
        </w:rPr>
        <w:t>AUTODIAGNOSTIC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 w:ascii="Helvetica" w:hAnsi="Helvetica"/>
          <w:i/>
          <w:iCs/>
          <w:color w:val="000000"/>
          <w:sz w:val="19"/>
          <w:szCs w:val="19"/>
        </w:rPr>
      </w:pPr>
      <w:r>
        <w:rPr>
          <w:rFonts w:cs="Helvetica" w:ascii="Helvetica" w:hAnsi="Helvetica"/>
          <w:i/>
          <w:iCs/>
          <w:color w:val="000000"/>
          <w:sz w:val="19"/>
          <w:szCs w:val="19"/>
        </w:rPr>
        <w:t>Cet autodiagnostic reprend les principales prescriptions de la réglementation « accessibilité aux commerces » pour les Etablissements Recevant du Public (ERP) de 5</w:t>
      </w:r>
      <w:r>
        <w:rPr>
          <w:rFonts w:cs="Helvetica" w:ascii="Helvetica" w:hAnsi="Helvetica"/>
          <w:i/>
          <w:iCs/>
          <w:color w:val="000000"/>
          <w:sz w:val="12"/>
          <w:szCs w:val="12"/>
        </w:rPr>
        <w:t xml:space="preserve">ème </w:t>
      </w:r>
      <w:r>
        <w:rPr>
          <w:rFonts w:cs="Arial" w:ascii="Arial" w:hAnsi="Arial"/>
          <w:i/>
          <w:iCs/>
          <w:color w:val="000000"/>
          <w:sz w:val="19"/>
          <w:szCs w:val="19"/>
        </w:rPr>
        <w:t>catégorie existants. D’autres obligations ainsi que des atténuations à celles-ci sont imposées aux ERP 5</w:t>
      </w:r>
      <w:r>
        <w:rPr>
          <w:rFonts w:cs="Helvetica" w:ascii="Helvetica" w:hAnsi="Helvetica"/>
          <w:i/>
          <w:iCs/>
          <w:color w:val="000000"/>
          <w:sz w:val="12"/>
          <w:szCs w:val="12"/>
        </w:rPr>
        <w:t xml:space="preserve">ème </w:t>
      </w:r>
      <w:r>
        <w:rPr>
          <w:rFonts w:cs="Helvetica" w:ascii="Helvetica" w:hAnsi="Helvetica"/>
          <w:i/>
          <w:iCs/>
          <w:color w:val="000000"/>
          <w:sz w:val="19"/>
          <w:szCs w:val="19"/>
        </w:rPr>
        <w:t>catégorie.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 w:ascii="Helvetica" w:hAnsi="Helvetica"/>
          <w:i/>
          <w:iCs/>
          <w:color w:val="000000"/>
          <w:sz w:val="19"/>
          <w:szCs w:val="19"/>
        </w:rPr>
      </w:pPr>
      <w:r>
        <w:rPr>
          <w:rFonts w:cs="Helvetica" w:ascii="Helvetica" w:hAnsi="Helvetica"/>
          <w:i/>
          <w:iCs/>
          <w:color w:val="000000"/>
          <w:sz w:val="19"/>
          <w:szCs w:val="19"/>
        </w:rPr>
        <w:t>En fonction de votre type d’activité et de la configuration de votre point de vente, certaines catégories ci-dessous seront sans objet (escaliers/ascenseurs ; cabine d’essayage ; etc.).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 w:ascii="Helvetica" w:hAnsi="Helvetica"/>
          <w:i/>
          <w:iCs/>
          <w:color w:val="000000"/>
          <w:sz w:val="19"/>
          <w:szCs w:val="19"/>
        </w:rPr>
      </w:pPr>
      <w:r>
        <w:rPr>
          <w:rFonts w:cs="Helvetica" w:ascii="Helvetica" w:hAnsi="Helvetica"/>
          <w:i/>
          <w:iCs/>
          <w:color w:val="000000"/>
          <w:sz w:val="19"/>
          <w:szCs w:val="19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 w:ascii="Helvetica" w:hAnsi="Helvetica"/>
          <w:i/>
          <w:iCs/>
          <w:color w:val="000000"/>
          <w:sz w:val="19"/>
          <w:szCs w:val="19"/>
        </w:rPr>
      </w:pPr>
      <w:r>
        <w:rPr>
          <w:rFonts w:cs="Helvetica" w:ascii="Helvetica" w:hAnsi="Helvetica"/>
          <w:i/>
          <w:iCs/>
          <w:color w:val="000000"/>
          <w:sz w:val="19"/>
          <w:szCs w:val="19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 w:ascii="Helvetica" w:hAnsi="Helvetica"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1. L’accès à l’établissement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Si je dispose d’un parc de stationnement privé, je propose une ou plusieurs places de stationnement, à proximité immédiate de l’entrée de mon établissement, suffisamment larges pour accueillir des personnes à mobilité réduite.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La place réservée est signalisée et le cheminement est matérialisé au sol (visuel et tactile)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Sur le trottoir, je ne mets pas de supports de communication ou de décoration qui peuvent gêner la circulation des piétons et des personnes à mobilité réduite.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 w:ascii="Helvetica" w:hAnsi="Helvetica"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2. La vitrine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L’éclairage de la vitrine n’éblouit pas les passants.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La vitrine est visible des personnes de petites tailles ou en fauteuils roulants.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 w:ascii="Helvetica" w:hAnsi="Helvetica"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3. L’entrée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L’entrée est de plain-pied.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ou </w:t>
      </w: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J’ai une "marche" inférieure à 2 cm ou 4 cm avec rebord chanfreiné.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ou </w:t>
      </w: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J’ai une rampe d’accès (dont la pente est ≤ à 5%).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L’entrée est lisible, facilement repérable et accessible.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J’ai un revêtement au sol différent pour identifier l’entrée sans gêner les clients.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 w:ascii="Helvetica" w:hAnsi="Helvetica"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4. La porte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La largeur de la porte est au minimum de 0,90 m.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L’ouverture de la porte est automatique et/ou facile (lourdeur de la porte).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L’ouverture dispose d’un signal sonore.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La poignée de la porte est accessible à tous.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Deux bandes contrastées à 1,10 m et 1,60 m de hauteur sont apposées aux portes vitrées.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Si je dispose d’un sas, il existe un espace de manœuvre devant chaque porte (2,20m x 1,20m à l’intérieur du sas)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la poignée de porte est facilement préhensible et manœuvrable, à une hauteur comprise entre 0,90m et 1,30m.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 w:ascii="Helvetica" w:hAnsi="Helvetica"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5. L’établissement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Les couloirs sont suffisamment larges (au minimum 1,40 m avec rétrécissement ponctuel de 1,20 m).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La circulation est aisée, aucun obstacle n’empêche le cheminement.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La publicité sur le lieu de vente n’encombre pas la circulation.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Les informations (publicité, signalétique...) sur le lieu de vente sont lisibles de tous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L’éclairage n’éblouit pas les clients.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-573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Les principaux produits sont exposés à une hauteur comprise entre 0,90 m et 1,30 m du sol.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></w:t>
      </w:r>
      <w:r>
        <w:rPr>
          <w:rFonts w:cs="Arial" w:ascii="Arial" w:hAnsi="Arial"/>
          <w:color w:val="000000"/>
          <w:sz w:val="22"/>
          <w:szCs w:val="22"/>
        </w:rPr>
        <w:t xml:space="preserve">L’étiquetage des produits est lisible (gros caractères, couleurs contrastées...).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La caisse, le comptoir (ou le guichet) disposent d’une tablette située à une hauteur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comprise entre 0,70 m et 0,80 m et d’une profondeur de 0,30 m.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La musique d’ambiance ne nuit pas à la communication et à la compréhension. </w:t>
      </w:r>
      <w:r>
        <w:rPr>
          <w:rFonts w:cs="Wingdings" w:ascii="Wingdings" w:hAnsi="Wingdings"/>
          <w:color w:val="000000"/>
          <w:sz w:val="22"/>
          <w:szCs w:val="22"/>
        </w:rPr>
        <w:t></w:t>
      </w:r>
      <w:r>
        <w:rPr>
          <w:rFonts w:cs="Arial" w:ascii="Arial" w:hAnsi="Arial"/>
          <w:color w:val="000000"/>
          <w:sz w:val="22"/>
          <w:szCs w:val="22"/>
        </w:rPr>
        <w:t xml:space="preserve">L’établissement jouit d’une bonne acoustique.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Le revêtement de sol est suffisamment dur, sans ressaut ni gêne acoustique et visuelle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Un coin repos est prévu avec un endroit pour s’asseoir.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Si le WC est accessible au public, il est aménagé pour un fauteuil avec des barres de maintien et un lavabo accessible.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 w:ascii="Helvetica" w:hAnsi="Helvetica"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6. Les escaliers / ascenseurs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Les escaliers sont munis d’une main courante de chaque côté.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La largeur minimale entre mains courantes est de 1,20 m. (1m dans un bâtiment existant)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Des éléments contrastés signalent au sol un escalier.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Les marches ne sont pas trop hautes (au maximum 16 cm).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Les marches sont suffisamment larges (au minimum 28 cm).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Je dispose d’un ascenseur si l’effectif admis aux étages supérieurs ou inférieurs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atteint ou dépasse 50 personnes ou si certaines prestations ne sont offertes qu’à l’étage.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 w:ascii="Helvetica" w:hAnsi="Helvetica"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7. La cabine d’essayage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Je dispose d’une cabine d’essayage qui accueille les fauteuils roulants ou les poussettes (espace de manœuvre de 1,50 m de diamètre).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La cabine d’essayage dispose d’un siège solide ainsi que des patères utilisables en position debout et assise.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 w:ascii="Helvetica" w:hAnsi="Helvetica"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8. Le personnel</w:t>
      </w:r>
    </w:p>
    <w:p>
      <w:pPr>
        <w:pStyle w:val="Normal"/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Est attentif aux personnes qui souhaitent de l’assistance. </w:t>
      </w:r>
    </w:p>
    <w:p>
      <w:pPr>
        <w:pStyle w:val="Normal"/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Propose son aide pour l’accès, l’ouverture de la porte, l’accès aux produits... </w:t>
      </w:r>
    </w:p>
    <w:p>
      <w:pPr>
        <w:pStyle w:val="Normal"/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Adapte son langage en fonction de la personne (fort, lentement...). </w:t>
      </w:r>
    </w:p>
    <w:p>
      <w:pPr>
        <w:pStyle w:val="Normal"/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Prévoit un support écrit pour communiquer. </w:t>
      </w:r>
    </w:p>
    <w:p>
      <w:pPr>
        <w:pStyle w:val="Normal"/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S’assure de la demande du client. </w:t>
      </w:r>
    </w:p>
    <w:p>
      <w:pPr>
        <w:pStyle w:val="Normal"/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S’assure de la bonne compréhension des produits et du prix. </w:t>
      </w:r>
    </w:p>
    <w:p>
      <w:pPr>
        <w:pStyle w:val="Normal"/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 xml:space="preserve">Accepte l’entrée du magasin aux chiens guides d’aveugle. </w:t>
      </w:r>
    </w:p>
    <w:p>
      <w:pPr>
        <w:pStyle w:val="Normal"/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></w:t>
      </w:r>
      <w:r>
        <w:rPr>
          <w:rFonts w:cs="Arial" w:ascii="Arial" w:hAnsi="Arial"/>
          <w:color w:val="000000"/>
          <w:sz w:val="22"/>
          <w:szCs w:val="22"/>
        </w:rPr>
        <w:t xml:space="preserve">Est sensibilisé aux différents handicaps. </w:t>
      </w:r>
    </w:p>
    <w:p>
      <w:pPr>
        <w:pStyle w:val="Normal"/>
        <w:ind w:left="567" w:right="0" w:hanging="0"/>
        <w:rPr>
          <w:rFonts w:cs="Arial" w:ascii="Arial" w:hAnsi="Arial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cs="Arial" w:ascii="Arial" w:hAnsi="Arial"/>
          <w:color w:val="000000"/>
          <w:sz w:val="22"/>
          <w:szCs w:val="22"/>
        </w:rPr>
        <w:t>Reste vigilant au moment du paiement (erreur de montant, de rendu de monnaie...)</w:t>
      </w:r>
    </w:p>
    <w:sectPr>
      <w:type w:val="nextPage"/>
      <w:pgSz w:w="11906" w:h="16838"/>
      <w:pgMar w:left="1134" w:right="701" w:header="0" w:top="1417" w:footer="0" w:bottom="1135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mbria" w:hAnsi="Cambria" w:eastAsia="Droid Sans Fallback" w:cs="Cambria"/>
        <w:sz w:val="24"/>
        <w:szCs w:val="24"/>
        <w:lang w:val="fr-FR" w:eastAsia="en-US" w:bidi="ar-SA"/>
      </w:rPr>
    </w:rPrDefault>
    <w:pPrDefault>
      <w:pPr/>
    </w:pPrDefault>
  </w:docDefaults>
  <w:latentStyles w:defUnhideWhenUsed="1" w:count="276" w:defQFormat="0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e3aaf"/>
    <w:pPr>
      <w:widowControl/>
      <w:suppressAutoHyphens w:val="true"/>
      <w:bidi w:val="0"/>
      <w:jc w:val="left"/>
    </w:pPr>
    <w:rPr>
      <w:rFonts w:ascii="Cambria" w:hAnsi="Cambria" w:eastAsia="Droid Sans Fallback" w:cs="Cambria"/>
      <w:color w:val="auto"/>
      <w:sz w:val="24"/>
      <w:szCs w:val="24"/>
      <w:lang w:val="fr-FR" w:eastAsia="en-US" w:bidi="ar-SA"/>
    </w:rPr>
  </w:style>
  <w:style w:type="character" w:styleId="DefaultParagraphFont" w:default="1">
    <w:name w:val="Default Paragraph Font"/>
    <w:semiHidden/>
    <w:unhideWhenUsed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semiHidden/>
    <w:unhideWhenUsed/>
  </w:style>
  <w:style w:type="table" w:default="1" w:styleId="TableauNormal">
    <w:name w:val="Normal Table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2012-12-16T15:16:00Z</dcterms:created>
  <dc:creator>Jean OBRECHT</dc:creator>
  <dc:language>fr-FR</dc:language>
  <cp:lastModifiedBy>Jean OBRECHT</cp:lastModifiedBy>
  <dcterms:modified xsi:type="dcterms:W3CDTF">2012-12-16T15:55:00Z</dcterms:modified>
  <cp:revision>2</cp:revision>
</cp:coreProperties>
</file>